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4" w:rsidRDefault="002D0BC4" w:rsidP="004E53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D0BC4" w:rsidRPr="00E62816" w:rsidRDefault="002D0BC4" w:rsidP="00D914EE">
      <w:pPr>
        <w:pStyle w:val="1"/>
        <w:rPr>
          <w:bCs w:val="0"/>
          <w:sz w:val="24"/>
          <w:szCs w:val="24"/>
        </w:rPr>
      </w:pPr>
      <w:r w:rsidRPr="00E62816">
        <w:rPr>
          <w:bCs w:val="0"/>
          <w:sz w:val="24"/>
          <w:szCs w:val="24"/>
        </w:rPr>
        <w:t xml:space="preserve">  АДМИНИСТРАЦИЯ  </w:t>
      </w:r>
      <w:r w:rsidR="00E62816">
        <w:rPr>
          <w:bCs w:val="0"/>
          <w:sz w:val="24"/>
          <w:szCs w:val="24"/>
        </w:rPr>
        <w:t>ОРЕХОВСКОГО</w:t>
      </w:r>
      <w:r w:rsidRPr="00E62816">
        <w:rPr>
          <w:bCs w:val="0"/>
          <w:sz w:val="24"/>
          <w:szCs w:val="24"/>
        </w:rPr>
        <w:t xml:space="preserve"> СЕЛЬСОВЕТА</w:t>
      </w: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2D0BC4" w:rsidRPr="00E62816" w:rsidRDefault="002D0BC4" w:rsidP="00B40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C4" w:rsidRPr="00E62816" w:rsidRDefault="002D0BC4" w:rsidP="00B4025C">
      <w:pPr>
        <w:pStyle w:val="2"/>
        <w:rPr>
          <w:bCs w:val="0"/>
        </w:rPr>
      </w:pPr>
      <w:r w:rsidRPr="00E62816">
        <w:rPr>
          <w:bCs w:val="0"/>
        </w:rPr>
        <w:t>ПОСТАНОВЛЕНИЕ</w:t>
      </w:r>
    </w:p>
    <w:p w:rsidR="002D0BC4" w:rsidRPr="00E62816" w:rsidRDefault="002D0BC4" w:rsidP="00B4025C">
      <w:pPr>
        <w:rPr>
          <w:rFonts w:ascii="Times New Roman" w:hAnsi="Times New Roman" w:cs="Times New Roman"/>
          <w:b/>
          <w:bCs/>
        </w:rPr>
      </w:pPr>
    </w:p>
    <w:p w:rsidR="002D0BC4" w:rsidRPr="00E62816" w:rsidRDefault="002D0BC4" w:rsidP="00B4025C">
      <w:pPr>
        <w:rPr>
          <w:rFonts w:ascii="Times New Roman" w:hAnsi="Times New Roman" w:cs="Times New Roman"/>
          <w:b/>
        </w:rPr>
      </w:pPr>
      <w:r w:rsidRPr="00E62816">
        <w:rPr>
          <w:rFonts w:ascii="Times New Roman" w:hAnsi="Times New Roman" w:cs="Times New Roman"/>
          <w:b/>
          <w:bCs/>
        </w:rPr>
        <w:t xml:space="preserve"> </w:t>
      </w:r>
      <w:r w:rsidR="00E62816">
        <w:rPr>
          <w:rFonts w:ascii="Times New Roman" w:hAnsi="Times New Roman" w:cs="Times New Roman"/>
          <w:b/>
          <w:bCs/>
        </w:rPr>
        <w:t xml:space="preserve">От </w:t>
      </w:r>
      <w:r w:rsidR="0018607E">
        <w:rPr>
          <w:rFonts w:ascii="Times New Roman" w:hAnsi="Times New Roman" w:cs="Times New Roman"/>
          <w:b/>
          <w:bCs/>
        </w:rPr>
        <w:t xml:space="preserve"> 09</w:t>
      </w:r>
      <w:r w:rsidR="00C87526">
        <w:rPr>
          <w:rFonts w:ascii="Times New Roman" w:hAnsi="Times New Roman" w:cs="Times New Roman"/>
          <w:b/>
          <w:bCs/>
        </w:rPr>
        <w:t xml:space="preserve"> ноября</w:t>
      </w:r>
      <w:r w:rsidR="00E62816">
        <w:rPr>
          <w:rFonts w:ascii="Times New Roman" w:hAnsi="Times New Roman" w:cs="Times New Roman"/>
          <w:b/>
          <w:bCs/>
        </w:rPr>
        <w:t xml:space="preserve"> </w:t>
      </w:r>
      <w:r w:rsidR="00D044F9">
        <w:rPr>
          <w:rFonts w:ascii="Times New Roman" w:hAnsi="Times New Roman" w:cs="Times New Roman"/>
          <w:b/>
          <w:bCs/>
        </w:rPr>
        <w:t xml:space="preserve"> </w:t>
      </w:r>
      <w:r w:rsidR="006A2216">
        <w:rPr>
          <w:rFonts w:ascii="Times New Roman" w:hAnsi="Times New Roman" w:cs="Times New Roman"/>
          <w:b/>
          <w:bCs/>
        </w:rPr>
        <w:t>20</w:t>
      </w:r>
      <w:r w:rsidR="00104C7A">
        <w:rPr>
          <w:rFonts w:ascii="Times New Roman" w:hAnsi="Times New Roman" w:cs="Times New Roman"/>
          <w:b/>
          <w:bCs/>
        </w:rPr>
        <w:t>23</w:t>
      </w:r>
      <w:r w:rsidR="00C87526">
        <w:rPr>
          <w:rFonts w:ascii="Times New Roman" w:hAnsi="Times New Roman" w:cs="Times New Roman"/>
          <w:b/>
          <w:bCs/>
        </w:rPr>
        <w:t xml:space="preserve"> </w:t>
      </w:r>
      <w:r w:rsidRPr="00E62816">
        <w:rPr>
          <w:rFonts w:ascii="Times New Roman" w:hAnsi="Times New Roman" w:cs="Times New Roman"/>
          <w:b/>
        </w:rPr>
        <w:t xml:space="preserve">г.                                                                                                </w:t>
      </w:r>
      <w:r w:rsidR="004D7852" w:rsidRPr="00E62816">
        <w:rPr>
          <w:rFonts w:ascii="Times New Roman" w:hAnsi="Times New Roman" w:cs="Times New Roman"/>
          <w:b/>
        </w:rPr>
        <w:t xml:space="preserve">   </w:t>
      </w:r>
      <w:r w:rsidR="00E62816">
        <w:rPr>
          <w:rFonts w:ascii="Times New Roman" w:hAnsi="Times New Roman" w:cs="Times New Roman"/>
          <w:b/>
        </w:rPr>
        <w:t xml:space="preserve">                         №</w:t>
      </w:r>
      <w:r w:rsidR="001F49D9">
        <w:rPr>
          <w:rFonts w:ascii="Times New Roman" w:hAnsi="Times New Roman" w:cs="Times New Roman"/>
          <w:b/>
        </w:rPr>
        <w:t xml:space="preserve"> </w:t>
      </w:r>
      <w:r w:rsidR="00D914EE">
        <w:rPr>
          <w:rFonts w:ascii="Times New Roman" w:hAnsi="Times New Roman" w:cs="Times New Roman"/>
          <w:b/>
        </w:rPr>
        <w:t xml:space="preserve"> </w:t>
      </w:r>
      <w:r w:rsidRPr="00E62816">
        <w:rPr>
          <w:rFonts w:ascii="Times New Roman" w:hAnsi="Times New Roman" w:cs="Times New Roman"/>
          <w:b/>
        </w:rPr>
        <w:t xml:space="preserve"> </w:t>
      </w:r>
      <w:r w:rsidR="00104C7A">
        <w:rPr>
          <w:rFonts w:ascii="Times New Roman" w:hAnsi="Times New Roman" w:cs="Times New Roman"/>
          <w:b/>
        </w:rPr>
        <w:t>58</w:t>
      </w:r>
      <w:r w:rsidRPr="00E62816">
        <w:rPr>
          <w:rFonts w:ascii="Times New Roman" w:hAnsi="Times New Roman" w:cs="Times New Roman"/>
          <w:b/>
        </w:rPr>
        <w:t xml:space="preserve">            </w:t>
      </w:r>
    </w:p>
    <w:p w:rsidR="002D0BC4" w:rsidRPr="00FB382C" w:rsidRDefault="002D0BC4" w:rsidP="00B4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программымуниципального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="00E62816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Ореховский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сельсовет»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Касторенского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</w:t>
      </w:r>
      <w:r w:rsidR="004D7852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104C7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2024-2026</w:t>
      </w: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2154C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2D0BC4" w:rsidRPr="00071FC4" w:rsidRDefault="002D0BC4" w:rsidP="00524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5249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Pr="00B4025C">
        <w:rPr>
          <w:b/>
          <w:bCs/>
          <w:sz w:val="24"/>
          <w:szCs w:val="24"/>
        </w:rPr>
        <w:t xml:space="preserve"> </w:t>
      </w:r>
      <w:r w:rsidRPr="00B402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02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района Курской 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BC4" w:rsidRDefault="002D0BC4" w:rsidP="0052495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104C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2024-2026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154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2</w:t>
      </w:r>
      <w:r w:rsidRPr="00D044F9">
        <w:rPr>
          <w:rFonts w:ascii="Times New Roman" w:hAnsi="Times New Roman" w:cs="Times New Roman"/>
        </w:rPr>
        <w:t xml:space="preserve">. Считать утратившим силу  постановление Администрации  </w:t>
      </w:r>
      <w:proofErr w:type="spellStart"/>
      <w:r w:rsidRPr="00D044F9">
        <w:rPr>
          <w:rFonts w:ascii="Times New Roman" w:hAnsi="Times New Roman" w:cs="Times New Roman"/>
        </w:rPr>
        <w:t>Ореховского</w:t>
      </w:r>
      <w:proofErr w:type="spellEnd"/>
      <w:r w:rsidRPr="00D044F9">
        <w:rPr>
          <w:rFonts w:ascii="Times New Roman" w:hAnsi="Times New Roman" w:cs="Times New Roman"/>
        </w:rPr>
        <w:t xml:space="preserve"> сельсовета  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4F9">
        <w:rPr>
          <w:rFonts w:ascii="Times New Roman" w:hAnsi="Times New Roman" w:cs="Times New Roman"/>
        </w:rPr>
        <w:t>Касторенского</w:t>
      </w:r>
      <w:proofErr w:type="spellEnd"/>
      <w:r w:rsidR="002154C1">
        <w:rPr>
          <w:rFonts w:ascii="Times New Roman" w:hAnsi="Times New Roman" w:cs="Times New Roman"/>
        </w:rPr>
        <w:t xml:space="preserve">  района  Курской  области  от </w:t>
      </w:r>
      <w:r w:rsidRPr="00D044F9">
        <w:rPr>
          <w:rFonts w:ascii="Times New Roman" w:hAnsi="Times New Roman" w:cs="Times New Roman"/>
        </w:rPr>
        <w:t>0</w:t>
      </w:r>
      <w:r w:rsidR="00743079">
        <w:rPr>
          <w:rFonts w:ascii="Times New Roman" w:hAnsi="Times New Roman" w:cs="Times New Roman"/>
        </w:rPr>
        <w:t>9.11.2022</w:t>
      </w:r>
      <w:r w:rsidRPr="00D044F9">
        <w:rPr>
          <w:rFonts w:ascii="Times New Roman" w:hAnsi="Times New Roman" w:cs="Times New Roman"/>
        </w:rPr>
        <w:t xml:space="preserve"> года № </w:t>
      </w:r>
      <w:r w:rsidR="00743079">
        <w:rPr>
          <w:rFonts w:ascii="Times New Roman" w:hAnsi="Times New Roman" w:cs="Times New Roman"/>
        </w:rPr>
        <w:t>56</w:t>
      </w:r>
      <w:r w:rsidRPr="00D044F9">
        <w:rPr>
          <w:rFonts w:ascii="Times New Roman" w:hAnsi="Times New Roman" w:cs="Times New Roman"/>
        </w:rPr>
        <w:t xml:space="preserve"> «Об утверждении муниципальной программы  «</w:t>
      </w:r>
      <w:r w:rsidRP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D044F9">
        <w:rPr>
          <w:rFonts w:ascii="Times New Roman" w:hAnsi="Times New Roman" w:cs="Times New Roman"/>
        </w:rPr>
        <w:t>» с 01.01.202</w:t>
      </w:r>
      <w:r w:rsidR="003B78BE">
        <w:rPr>
          <w:rFonts w:ascii="Times New Roman" w:hAnsi="Times New Roman" w:cs="Times New Roman"/>
        </w:rPr>
        <w:t>4</w:t>
      </w:r>
      <w:r w:rsidRPr="00D044F9">
        <w:rPr>
          <w:rFonts w:ascii="Times New Roman" w:hAnsi="Times New Roman" w:cs="Times New Roman"/>
        </w:rPr>
        <w:t xml:space="preserve"> года.</w:t>
      </w:r>
    </w:p>
    <w:p w:rsidR="002D0BC4" w:rsidRDefault="00D044F9" w:rsidP="00D04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>. Установить, что в ход</w:t>
      </w:r>
      <w:r w:rsidR="002D0BC4"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2D0BC4" w:rsidRPr="00A3652D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D0BC4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4D7852">
        <w:rPr>
          <w:rFonts w:ascii="Times New Roman" w:hAnsi="Times New Roman" w:cs="Times New Roman"/>
          <w:sz w:val="24"/>
          <w:szCs w:val="24"/>
        </w:rPr>
        <w:t>ние вступает в силу с 01.01.2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B78B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D7852">
        <w:rPr>
          <w:rFonts w:ascii="Times New Roman" w:hAnsi="Times New Roman" w:cs="Times New Roman"/>
          <w:sz w:val="24"/>
          <w:szCs w:val="24"/>
        </w:rPr>
        <w:t xml:space="preserve"> </w:t>
      </w:r>
      <w:r w:rsidR="002D0BC4" w:rsidRPr="000F4257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2D0BC4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0BC4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2D0BC4" w:rsidRPr="00071FC4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А.Белявцев</w:t>
      </w:r>
      <w:proofErr w:type="spellEnd"/>
    </w:p>
    <w:p w:rsidR="002D0BC4" w:rsidRPr="00071FC4" w:rsidRDefault="002D0BC4" w:rsidP="00E6139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E6139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4E53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D0BC4" w:rsidRDefault="006A2216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860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09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04C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.№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C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E62816" w:rsidRPr="00071FC4" w:rsidRDefault="00E62816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AD40B6">
      <w:pPr>
        <w:shd w:val="clear" w:color="auto" w:fill="FFFFFF"/>
        <w:spacing w:before="100" w:beforeAutospacing="1" w:after="0" w:line="240" w:lineRule="auto"/>
        <w:ind w:right="142" w:firstLine="6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2D0BC4" w:rsidRPr="00071FC4" w:rsidRDefault="002D0BC4" w:rsidP="004B2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Ореховский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E6281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D0BC4" w:rsidRPr="00AD40B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03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7087"/>
      </w:tblGrid>
      <w:tr w:rsidR="002D0BC4" w:rsidRPr="00274F0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2D57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BC4" w:rsidRPr="00274F0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D0BC4" w:rsidRPr="00274F0B">
        <w:trPr>
          <w:trHeight w:val="8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C429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реализуется в 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годы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местного бюджета составит – </w:t>
            </w:r>
            <w:r w:rsidR="00186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4B2675">
            <w:pPr>
              <w:spacing w:before="100" w:beforeAutospacing="1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2D0BC4" w:rsidRPr="00AD40B6" w:rsidRDefault="002D0BC4" w:rsidP="00AD40B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2E407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основные проблемы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2D0BC4" w:rsidRPr="001138D7" w:rsidRDefault="002D0BC4" w:rsidP="002E40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1 января 20</w:t>
      </w:r>
      <w:r w:rsidR="0018607E">
        <w:rPr>
          <w:rFonts w:ascii="Times New Roman" w:hAnsi="Times New Roman" w:cs="Times New Roman"/>
          <w:sz w:val="24"/>
          <w:szCs w:val="24"/>
        </w:rPr>
        <w:t>22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4D7852">
        <w:rPr>
          <w:rFonts w:ascii="Times New Roman" w:hAnsi="Times New Roman" w:cs="Times New Roman"/>
          <w:sz w:val="24"/>
          <w:szCs w:val="24"/>
        </w:rPr>
        <w:t>1</w:t>
      </w:r>
      <w:r w:rsidR="00A04C5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</w:t>
      </w:r>
      <w:r w:rsidR="000C54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возрасте от 14 до 3</w:t>
      </w:r>
      <w:r w:rsidR="001F4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э</w:t>
      </w:r>
      <w:r w:rsidRPr="001138D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816">
        <w:rPr>
          <w:rFonts w:ascii="Times New Roman" w:hAnsi="Times New Roman" w:cs="Times New Roman"/>
          <w:sz w:val="24"/>
          <w:szCs w:val="24"/>
        </w:rPr>
        <w:t>0</w:t>
      </w:r>
      <w:r w:rsidRPr="001138D7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от общего количества населения в поселении. 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тенденции, которые, при сохранении текущей экономической ситуации, могут усиливаться.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Вторая тенденция – низкий уровень вовлеченности молодежи в социальную практику. Эта тенденция проявляется во всех сферах жизни молодого человека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стабильности.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программные мероприятия связаны с развитием физической культуры и массового спорта, в </w:t>
      </w:r>
      <w:proofErr w:type="spell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., включая: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Самыми популярными видами спорта в муниципальном образовании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волейбол, баскетбол, футбол, настольный теннис.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проводятся соревнования по вышеперечисленным видам спорта.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функционирует спортивный зал 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школе.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пропагандировать здоровый образ жизни;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7D721C" w:rsidRDefault="002D0BC4" w:rsidP="002E4074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задач:- обеспечение потребности молодого поколения в проведении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на молодёжную политику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>беспечение социализации и вовлечения молодежи в активную,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 xml:space="preserve">общественную деятельность;-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поддержка социально активной и талантливой молодежи;- профилактика асоциальных явлений в молодежной среде, поддержка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оказавшейся в трудной жизненной ситуации;- воспитание и гражданско-патриотической, активной жизненной позиции,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нравственности, чувства долга и ответственности.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роли физической культуры и спорта в формировании здорового образа жизни населения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воспитательной работы по пропаганде здорового образа жизни среди молодежи;- организация работы по консультированию молодежи по интересующим вопросам;-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здорового образа жизни детей;                                                              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реализуется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в три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этап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а  в </w:t>
      </w:r>
      <w:r w:rsidR="00104C7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071FC4" w:rsidRDefault="002D0BC4" w:rsidP="00E6139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2D0BC4" w:rsidRPr="00071FC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количество физкультурно-оздоровительных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обстоятельств.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2D0BC4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</w:p>
    <w:p w:rsidR="002D0BC4" w:rsidRPr="00CD241D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CD241D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сферах работы с молодежью,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программы:            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молодежи;                                     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2D0BC4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2D0BC4" w:rsidRPr="00071FC4" w:rsidRDefault="002D0BC4" w:rsidP="00684F11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Ресурсное обеспечение реализации муниципальной программы </w:t>
      </w:r>
    </w:p>
    <w:p w:rsidR="002D0BC4" w:rsidRPr="002E407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местно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го бюджета составит в </w:t>
      </w:r>
      <w:r w:rsidR="00104C7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07E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рублей.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D0BC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2D0BC4" w:rsidRPr="002E407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071FC4" w:rsidRDefault="002D0BC4" w:rsidP="00A77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в рамках реализации муниципальной программы не </w:t>
      </w:r>
      <w:proofErr w:type="spellStart"/>
      <w:r w:rsidRPr="00071FC4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Start"/>
      <w:r w:rsidRPr="00071FC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71FC4">
        <w:rPr>
          <w:rFonts w:ascii="Times New Roman" w:hAnsi="Times New Roman" w:cs="Times New Roman"/>
          <w:sz w:val="24"/>
          <w:szCs w:val="24"/>
        </w:rPr>
        <w:t xml:space="preserve">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п</w:t>
      </w:r>
      <w:r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DC3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D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3D3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D0B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Анализ рисков реализации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(вероятных явлений, событий, процессов, не зависящих от участников муниципальной программы и негативно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влияющих на основные параметры муниципальной программы) и описание мер управления рисками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0BC4" w:rsidRPr="00071F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инимизировать возможные отклонения в выполнении программных мероприятий и исключить негативные последствия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106607" w:rsidRDefault="002D0BC4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</w:t>
      </w:r>
    </w:p>
    <w:p w:rsidR="002D0BC4" w:rsidRPr="00106607" w:rsidRDefault="002D0BC4" w:rsidP="00AD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60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2D0BC4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C4" w:rsidRPr="007D301A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BC4" w:rsidRPr="00071FC4" w:rsidRDefault="002D0BC4" w:rsidP="005249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 </w:t>
      </w:r>
    </w:p>
    <w:p w:rsidR="002D0BC4" w:rsidRPr="00071FC4" w:rsidRDefault="002D0BC4" w:rsidP="00504D1E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  <w:r w:rsidR="00D044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</w:t>
      </w:r>
      <w:r w:rsid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D914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еализация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политики в сфере физической культуры и спорта»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программы«Повышение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молодёжи, развитие физической культуры и спорта»</w:t>
      </w: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D245FA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«Реализация муниципальной политики в сфере физической культуры и спорта 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овышение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088"/>
      </w:tblGrid>
      <w:tr w:rsidR="002D0BC4" w:rsidRPr="00274F0B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044A0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</w:t>
            </w:r>
            <w:proofErr w:type="spell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физической культуры и спорта»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2D0BC4" w:rsidRPr="00274F0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D245F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запланированных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1F49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  подпрограммы составляет </w:t>
            </w:r>
            <w:r w:rsidR="00186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97347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устойчивой мотивации к занятиям физической культурой и спортом, основам здорового образа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  <w:proofErr w:type="gramEnd"/>
          </w:p>
        </w:tc>
      </w:tr>
    </w:tbl>
    <w:p w:rsidR="002D0BC4" w:rsidRPr="00A47535" w:rsidRDefault="002D0BC4" w:rsidP="006D3E88">
      <w:pPr>
        <w:spacing w:after="0"/>
        <w:rPr>
          <w:rFonts w:ascii="Times New Roman" w:hAnsi="Times New Roman" w:cs="Times New Roman"/>
        </w:rPr>
      </w:pPr>
    </w:p>
    <w:p w:rsidR="002D0BC4" w:rsidRPr="00071FC4" w:rsidRDefault="002D0BC4" w:rsidP="006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</w:p>
    <w:p w:rsidR="002D0BC4" w:rsidRPr="002E407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Pr="00071FC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Ореховского</w:t>
      </w:r>
      <w:proofErr w:type="spell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2D0BC4" w:rsidRPr="00071FC4" w:rsidRDefault="002D0BC4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 Данный показатель рассчитывается в процентах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Характеристика основных мероприятий Подпрограммы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 Характеристика мер 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регулированияв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сфере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очередной финансовый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Подпрограммы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естного бюджета составит  в </w:t>
      </w:r>
      <w:r w:rsidR="00104C7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FE005F" w:rsidRDefault="002D0BC4" w:rsidP="002E407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005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год.</w:t>
      </w:r>
    </w:p>
    <w:p w:rsidR="002D0BC4" w:rsidRPr="00071F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D0BC4" w:rsidRPr="00071FC4" w:rsidRDefault="002D0BC4" w:rsidP="002E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9D9" w:rsidRDefault="001F49D9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F037C6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спорта»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ее подпрограммы и их значениях</w:t>
      </w:r>
    </w:p>
    <w:tbl>
      <w:tblPr>
        <w:tblpPr w:leftFromText="180" w:rightFromText="180" w:vertAnchor="text"/>
        <w:tblW w:w="496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5244"/>
        <w:gridCol w:w="1418"/>
        <w:gridCol w:w="1134"/>
        <w:gridCol w:w="992"/>
        <w:gridCol w:w="1276"/>
      </w:tblGrid>
      <w:tr w:rsidR="002D0BC4" w:rsidRPr="00274F0B" w:rsidTr="007D1853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D1853" w:rsidRPr="00274F0B" w:rsidTr="007D1853">
        <w:trPr>
          <w:trHeight w:val="67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D044F9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4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B16CB" w:rsidRPr="006B16CB" w:rsidRDefault="006B16CB" w:rsidP="006B16CB">
      <w:pPr>
        <w:spacing w:after="0"/>
        <w:rPr>
          <w:vanish/>
        </w:rPr>
      </w:pP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5254"/>
        <w:gridCol w:w="1418"/>
        <w:gridCol w:w="1132"/>
        <w:gridCol w:w="992"/>
        <w:gridCol w:w="1278"/>
      </w:tblGrid>
      <w:tr w:rsidR="002D0BC4" w:rsidRPr="00274F0B" w:rsidTr="007D1853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6B16CB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6B16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1853" w:rsidRPr="00274F0B" w:rsidTr="007D1853">
        <w:tc>
          <w:tcPr>
            <w:tcW w:w="9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24958" w:rsidRDefault="007D1853" w:rsidP="00524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D1853" w:rsidRPr="00524958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5735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42B" w:rsidRPr="00071FC4" w:rsidRDefault="000C542B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ind w:firstLine="765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2037"/>
        <w:gridCol w:w="1559"/>
        <w:gridCol w:w="992"/>
        <w:gridCol w:w="1701"/>
        <w:gridCol w:w="1843"/>
        <w:gridCol w:w="1701"/>
      </w:tblGrid>
      <w:tr w:rsidR="002D0BC4" w:rsidRPr="00274F0B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71F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муниципальнойпрограммы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одпрограммы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0BC4" w:rsidRPr="00274F0B">
        <w:trPr>
          <w:trHeight w:val="98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3C66A7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104C7A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участие в мероприятиях по патриотическому и гражданскому воспитанию 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7D1853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3C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численности, систематически занимающихся физической культурой и спортом;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BC4" w:rsidRPr="00274F0B">
        <w:trPr>
          <w:trHeight w:val="555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CA519F" w:rsidRDefault="002D0BC4" w:rsidP="00CA51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вовлечение в регулярные занятия физкультурой и спортом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численности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104C7A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</w:t>
      </w:r>
      <w:r w:rsidR="00FB38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обеспечение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3543"/>
        <w:gridCol w:w="1985"/>
        <w:gridCol w:w="1984"/>
        <w:gridCol w:w="1985"/>
      </w:tblGrid>
      <w:tr w:rsidR="002D0BC4" w:rsidRPr="00274F0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212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2D0BC4" w:rsidRPr="00274F0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0C542B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 w:rsidRPr="005B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856F9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МО "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2D0BC4" w:rsidRPr="008D07D1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D1">
        <w:rPr>
          <w:rFonts w:ascii="Arial" w:hAnsi="Arial" w:cs="Arial"/>
          <w:sz w:val="24"/>
          <w:szCs w:val="24"/>
          <w:lang w:eastAsia="ru-RU"/>
        </w:rPr>
        <w:t> </w:t>
      </w:r>
    </w:p>
    <w:p w:rsidR="002D0BC4" w:rsidRPr="00E61395" w:rsidRDefault="002D0BC4" w:rsidP="00E61395">
      <w:pPr>
        <w:spacing w:after="0"/>
      </w:pPr>
    </w:p>
    <w:sectPr w:rsidR="002D0BC4" w:rsidRPr="00E61395" w:rsidSect="00071FC4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12012"/>
    <w:rsid w:val="00022E87"/>
    <w:rsid w:val="00034B10"/>
    <w:rsid w:val="00040362"/>
    <w:rsid w:val="00071FC4"/>
    <w:rsid w:val="00090C6E"/>
    <w:rsid w:val="000C542B"/>
    <w:rsid w:val="000F4257"/>
    <w:rsid w:val="00104C7A"/>
    <w:rsid w:val="00106607"/>
    <w:rsid w:val="001138D7"/>
    <w:rsid w:val="0018607E"/>
    <w:rsid w:val="001F49D9"/>
    <w:rsid w:val="002154C1"/>
    <w:rsid w:val="00256523"/>
    <w:rsid w:val="00274F0B"/>
    <w:rsid w:val="002C518C"/>
    <w:rsid w:val="002D0BC4"/>
    <w:rsid w:val="002E4074"/>
    <w:rsid w:val="00330CF9"/>
    <w:rsid w:val="003B78BE"/>
    <w:rsid w:val="003C66A7"/>
    <w:rsid w:val="003F1D77"/>
    <w:rsid w:val="004B2675"/>
    <w:rsid w:val="004D7852"/>
    <w:rsid w:val="004E42FF"/>
    <w:rsid w:val="004E5358"/>
    <w:rsid w:val="00504D1E"/>
    <w:rsid w:val="00512D57"/>
    <w:rsid w:val="00515C92"/>
    <w:rsid w:val="00524958"/>
    <w:rsid w:val="00525131"/>
    <w:rsid w:val="00544A15"/>
    <w:rsid w:val="005503C8"/>
    <w:rsid w:val="00573554"/>
    <w:rsid w:val="005974AF"/>
    <w:rsid w:val="005B6D1F"/>
    <w:rsid w:val="00650CB3"/>
    <w:rsid w:val="00684F11"/>
    <w:rsid w:val="0069194C"/>
    <w:rsid w:val="00695E7F"/>
    <w:rsid w:val="006A2216"/>
    <w:rsid w:val="006B16CB"/>
    <w:rsid w:val="006B2705"/>
    <w:rsid w:val="006D0C42"/>
    <w:rsid w:val="006D3E88"/>
    <w:rsid w:val="007044A0"/>
    <w:rsid w:val="00713074"/>
    <w:rsid w:val="00742504"/>
    <w:rsid w:val="00743079"/>
    <w:rsid w:val="00767F3E"/>
    <w:rsid w:val="007856F9"/>
    <w:rsid w:val="007A757E"/>
    <w:rsid w:val="007B6BD8"/>
    <w:rsid w:val="007C4290"/>
    <w:rsid w:val="007D1853"/>
    <w:rsid w:val="007D301A"/>
    <w:rsid w:val="007D721C"/>
    <w:rsid w:val="0083552B"/>
    <w:rsid w:val="00851061"/>
    <w:rsid w:val="008911BA"/>
    <w:rsid w:val="008D07D1"/>
    <w:rsid w:val="00976B61"/>
    <w:rsid w:val="00A04C54"/>
    <w:rsid w:val="00A208DA"/>
    <w:rsid w:val="00A3652D"/>
    <w:rsid w:val="00A37027"/>
    <w:rsid w:val="00A47535"/>
    <w:rsid w:val="00A77900"/>
    <w:rsid w:val="00AD40B6"/>
    <w:rsid w:val="00AD7710"/>
    <w:rsid w:val="00B21228"/>
    <w:rsid w:val="00B4025C"/>
    <w:rsid w:val="00B77EF9"/>
    <w:rsid w:val="00BA7EA4"/>
    <w:rsid w:val="00BC6CBD"/>
    <w:rsid w:val="00C02E49"/>
    <w:rsid w:val="00C506EB"/>
    <w:rsid w:val="00C54A76"/>
    <w:rsid w:val="00C70604"/>
    <w:rsid w:val="00C87526"/>
    <w:rsid w:val="00CA519F"/>
    <w:rsid w:val="00CD241D"/>
    <w:rsid w:val="00D044F9"/>
    <w:rsid w:val="00D245FA"/>
    <w:rsid w:val="00D25860"/>
    <w:rsid w:val="00D35178"/>
    <w:rsid w:val="00D60CAE"/>
    <w:rsid w:val="00D914EE"/>
    <w:rsid w:val="00DC3D3B"/>
    <w:rsid w:val="00DF289E"/>
    <w:rsid w:val="00E61395"/>
    <w:rsid w:val="00E62816"/>
    <w:rsid w:val="00E9609D"/>
    <w:rsid w:val="00E97347"/>
    <w:rsid w:val="00EC70C9"/>
    <w:rsid w:val="00EF4F67"/>
    <w:rsid w:val="00F037C6"/>
    <w:rsid w:val="00F55A5B"/>
    <w:rsid w:val="00F867F6"/>
    <w:rsid w:val="00FB382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5791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cp:lastPrinted>2020-11-10T06:56:00Z</cp:lastPrinted>
  <dcterms:created xsi:type="dcterms:W3CDTF">2023-11-10T11:18:00Z</dcterms:created>
  <dcterms:modified xsi:type="dcterms:W3CDTF">2023-11-10T11:37:00Z</dcterms:modified>
</cp:coreProperties>
</file>